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88F0" w14:textId="57D6D18D" w:rsidR="0090212C" w:rsidRPr="0090212C" w:rsidRDefault="0090212C" w:rsidP="0090212C">
      <w:pPr>
        <w:pStyle w:val="ListParagraph"/>
        <w:numPr>
          <w:ilvl w:val="0"/>
          <w:numId w:val="4"/>
        </w:numPr>
        <w:rPr>
          <w:sz w:val="24"/>
          <w:szCs w:val="24"/>
        </w:rPr>
      </w:pPr>
      <w:r w:rsidRPr="0090212C">
        <w:rPr>
          <w:b/>
          <w:bCs/>
          <w:sz w:val="24"/>
          <w:szCs w:val="24"/>
        </w:rPr>
        <w:t>Purpose</w:t>
      </w:r>
    </w:p>
    <w:p w14:paraId="6731E2F7" w14:textId="3B4B6741" w:rsidR="0090212C" w:rsidRPr="0090212C" w:rsidRDefault="0090212C" w:rsidP="0090212C">
      <w:pPr>
        <w:ind w:left="360"/>
        <w:rPr>
          <w:sz w:val="24"/>
          <w:szCs w:val="24"/>
        </w:rPr>
      </w:pPr>
      <w:r>
        <w:rPr>
          <w:sz w:val="24"/>
          <w:szCs w:val="24"/>
        </w:rPr>
        <w:t xml:space="preserve">This Standard Operating Procedure </w:t>
      </w:r>
      <w:r w:rsidR="004A2317">
        <w:rPr>
          <w:sz w:val="24"/>
          <w:szCs w:val="24"/>
        </w:rPr>
        <w:t xml:space="preserve">details all functionality and features of </w:t>
      </w:r>
      <w:r w:rsidR="004A2317" w:rsidRPr="004A2317">
        <w:rPr>
          <w:i/>
          <w:iCs/>
          <w:sz w:val="24"/>
          <w:szCs w:val="24"/>
        </w:rPr>
        <w:t>ReportRighte</w:t>
      </w:r>
      <w:r w:rsidR="007C470A">
        <w:rPr>
          <w:i/>
          <w:iCs/>
          <w:sz w:val="24"/>
          <w:szCs w:val="24"/>
        </w:rPr>
        <w:t>r</w:t>
      </w:r>
      <w:r w:rsidR="00E61BF8">
        <w:rPr>
          <w:i/>
          <w:iCs/>
          <w:sz w:val="24"/>
          <w:szCs w:val="24"/>
        </w:rPr>
        <w:t>.</w:t>
      </w:r>
    </w:p>
    <w:p w14:paraId="52F9995E" w14:textId="27252C46" w:rsidR="0090212C" w:rsidRPr="0090212C" w:rsidRDefault="004B608F" w:rsidP="000B459F">
      <w:pPr>
        <w:pStyle w:val="ListParagraph"/>
        <w:numPr>
          <w:ilvl w:val="0"/>
          <w:numId w:val="4"/>
        </w:numPr>
        <w:rPr>
          <w:sz w:val="24"/>
          <w:szCs w:val="24"/>
        </w:rPr>
      </w:pPr>
      <w:r>
        <w:rPr>
          <w:b/>
          <w:bCs/>
          <w:sz w:val="24"/>
          <w:szCs w:val="24"/>
        </w:rPr>
        <w:t>Child</w:t>
      </w:r>
      <w:r w:rsidR="0090212C">
        <w:rPr>
          <w:b/>
          <w:bCs/>
          <w:sz w:val="24"/>
          <w:szCs w:val="24"/>
        </w:rPr>
        <w:t xml:space="preserve"> Documents</w:t>
      </w:r>
    </w:p>
    <w:p w14:paraId="7EF70A97" w14:textId="77777777" w:rsidR="0090212C" w:rsidRPr="0090212C" w:rsidRDefault="0090212C" w:rsidP="0090212C">
      <w:pPr>
        <w:pStyle w:val="ListParagraph"/>
        <w:ind w:left="360"/>
        <w:rPr>
          <w:sz w:val="24"/>
          <w:szCs w:val="24"/>
        </w:rPr>
      </w:pPr>
    </w:p>
    <w:tbl>
      <w:tblPr>
        <w:tblStyle w:val="TableGrid"/>
        <w:tblW w:w="0" w:type="auto"/>
        <w:tblInd w:w="360" w:type="dxa"/>
        <w:tblLook w:val="04A0" w:firstRow="1" w:lastRow="0" w:firstColumn="1" w:lastColumn="0" w:noHBand="0" w:noVBand="1"/>
      </w:tblPr>
      <w:tblGrid>
        <w:gridCol w:w="2425"/>
        <w:gridCol w:w="6565"/>
      </w:tblGrid>
      <w:tr w:rsidR="0090212C" w14:paraId="3794F9D0" w14:textId="77777777" w:rsidTr="0090212C">
        <w:tc>
          <w:tcPr>
            <w:tcW w:w="2425" w:type="dxa"/>
            <w:shd w:val="clear" w:color="auto" w:fill="BFBFBF" w:themeFill="background1" w:themeFillShade="BF"/>
          </w:tcPr>
          <w:p w14:paraId="32DD1B72" w14:textId="51639A7B" w:rsidR="0090212C" w:rsidRPr="0090212C" w:rsidRDefault="0090212C" w:rsidP="0090212C">
            <w:pPr>
              <w:pStyle w:val="ListParagraph"/>
              <w:ind w:left="0"/>
              <w:rPr>
                <w:b/>
                <w:bCs/>
                <w:sz w:val="24"/>
                <w:szCs w:val="24"/>
              </w:rPr>
            </w:pPr>
            <w:r>
              <w:rPr>
                <w:b/>
                <w:bCs/>
                <w:sz w:val="24"/>
                <w:szCs w:val="24"/>
              </w:rPr>
              <w:t>Document Number</w:t>
            </w:r>
          </w:p>
        </w:tc>
        <w:tc>
          <w:tcPr>
            <w:tcW w:w="6565" w:type="dxa"/>
            <w:shd w:val="clear" w:color="auto" w:fill="BFBFBF" w:themeFill="background1" w:themeFillShade="BF"/>
          </w:tcPr>
          <w:p w14:paraId="6772BBA1" w14:textId="2F176A18" w:rsidR="0090212C" w:rsidRPr="0090212C" w:rsidRDefault="0090212C" w:rsidP="0090212C">
            <w:pPr>
              <w:pStyle w:val="ListParagraph"/>
              <w:ind w:left="0"/>
              <w:rPr>
                <w:b/>
                <w:bCs/>
                <w:sz w:val="24"/>
                <w:szCs w:val="24"/>
              </w:rPr>
            </w:pPr>
            <w:r>
              <w:rPr>
                <w:b/>
                <w:bCs/>
                <w:sz w:val="24"/>
                <w:szCs w:val="24"/>
              </w:rPr>
              <w:t>Title</w:t>
            </w:r>
          </w:p>
        </w:tc>
      </w:tr>
      <w:tr w:rsidR="0090212C" w14:paraId="583056D9" w14:textId="77777777" w:rsidTr="0090212C">
        <w:tc>
          <w:tcPr>
            <w:tcW w:w="2425" w:type="dxa"/>
          </w:tcPr>
          <w:p w14:paraId="694070BC" w14:textId="4DCBF30D" w:rsidR="0090212C" w:rsidRDefault="00F84C23" w:rsidP="0090212C">
            <w:pPr>
              <w:pStyle w:val="ListParagraph"/>
              <w:ind w:left="0"/>
              <w:rPr>
                <w:sz w:val="24"/>
                <w:szCs w:val="24"/>
              </w:rPr>
            </w:pPr>
            <w:r>
              <w:rPr>
                <w:sz w:val="24"/>
                <w:szCs w:val="24"/>
              </w:rPr>
              <w:t>SVP</w:t>
            </w:r>
            <w:r w:rsidR="004B608F">
              <w:rPr>
                <w:sz w:val="24"/>
                <w:szCs w:val="24"/>
              </w:rPr>
              <w:t>5</w:t>
            </w:r>
            <w:r>
              <w:rPr>
                <w:sz w:val="24"/>
                <w:szCs w:val="24"/>
              </w:rPr>
              <w:t>001</w:t>
            </w:r>
          </w:p>
        </w:tc>
        <w:tc>
          <w:tcPr>
            <w:tcW w:w="6565" w:type="dxa"/>
          </w:tcPr>
          <w:p w14:paraId="6831C3C5" w14:textId="2F31A22F" w:rsidR="0090212C" w:rsidRPr="00F84C23" w:rsidRDefault="00F84C23" w:rsidP="0090212C">
            <w:pPr>
              <w:pStyle w:val="ListParagraph"/>
              <w:ind w:left="0"/>
              <w:rPr>
                <w:sz w:val="24"/>
                <w:szCs w:val="24"/>
              </w:rPr>
            </w:pPr>
            <w:r>
              <w:rPr>
                <w:i/>
                <w:iCs/>
                <w:sz w:val="24"/>
                <w:szCs w:val="24"/>
              </w:rPr>
              <w:t>ReportRighter</w:t>
            </w:r>
            <w:r>
              <w:rPr>
                <w:sz w:val="24"/>
                <w:szCs w:val="24"/>
              </w:rPr>
              <w:t xml:space="preserve"> v1.1.0 Software Validation Protocol</w:t>
            </w:r>
          </w:p>
        </w:tc>
      </w:tr>
      <w:tr w:rsidR="00F84C23" w14:paraId="334F0C03" w14:textId="77777777" w:rsidTr="0090212C">
        <w:tc>
          <w:tcPr>
            <w:tcW w:w="2425" w:type="dxa"/>
          </w:tcPr>
          <w:p w14:paraId="38D3B5DA" w14:textId="0B37302C" w:rsidR="00F84C23" w:rsidRDefault="00F84C23" w:rsidP="0090212C">
            <w:pPr>
              <w:pStyle w:val="ListParagraph"/>
              <w:ind w:left="0"/>
              <w:rPr>
                <w:sz w:val="24"/>
                <w:szCs w:val="24"/>
              </w:rPr>
            </w:pPr>
            <w:r>
              <w:rPr>
                <w:sz w:val="24"/>
                <w:szCs w:val="24"/>
              </w:rPr>
              <w:t>SV</w:t>
            </w:r>
            <w:r w:rsidR="00E163B2">
              <w:rPr>
                <w:sz w:val="24"/>
                <w:szCs w:val="24"/>
              </w:rPr>
              <w:t>A</w:t>
            </w:r>
            <w:r w:rsidR="004B608F">
              <w:rPr>
                <w:sz w:val="24"/>
                <w:szCs w:val="24"/>
              </w:rPr>
              <w:t>5</w:t>
            </w:r>
            <w:r>
              <w:rPr>
                <w:sz w:val="24"/>
                <w:szCs w:val="24"/>
              </w:rPr>
              <w:t>001</w:t>
            </w:r>
          </w:p>
        </w:tc>
        <w:tc>
          <w:tcPr>
            <w:tcW w:w="6565" w:type="dxa"/>
          </w:tcPr>
          <w:p w14:paraId="2CF44D87" w14:textId="04BE9314" w:rsidR="00F84C23" w:rsidRPr="00F84C23" w:rsidRDefault="00F84C23" w:rsidP="0090212C">
            <w:pPr>
              <w:pStyle w:val="ListParagraph"/>
              <w:ind w:left="0"/>
              <w:rPr>
                <w:sz w:val="24"/>
                <w:szCs w:val="24"/>
              </w:rPr>
            </w:pPr>
            <w:r>
              <w:rPr>
                <w:i/>
                <w:iCs/>
                <w:sz w:val="24"/>
                <w:szCs w:val="24"/>
              </w:rPr>
              <w:t xml:space="preserve">ReportRighter </w:t>
            </w:r>
            <w:r>
              <w:rPr>
                <w:sz w:val="24"/>
                <w:szCs w:val="24"/>
              </w:rPr>
              <w:t>v1.1.0 Software Validation Addendum</w:t>
            </w:r>
          </w:p>
        </w:tc>
      </w:tr>
      <w:tr w:rsidR="00F84C23" w14:paraId="2432613F" w14:textId="77777777" w:rsidTr="0090212C">
        <w:tc>
          <w:tcPr>
            <w:tcW w:w="2425" w:type="dxa"/>
          </w:tcPr>
          <w:p w14:paraId="67D57606" w14:textId="73664AB3" w:rsidR="00F84C23" w:rsidRDefault="00F84C23" w:rsidP="0090212C">
            <w:pPr>
              <w:pStyle w:val="ListParagraph"/>
              <w:ind w:left="0"/>
              <w:rPr>
                <w:sz w:val="24"/>
                <w:szCs w:val="24"/>
              </w:rPr>
            </w:pPr>
            <w:r>
              <w:rPr>
                <w:sz w:val="24"/>
                <w:szCs w:val="24"/>
              </w:rPr>
              <w:t>WI</w:t>
            </w:r>
            <w:r w:rsidR="004B608F">
              <w:rPr>
                <w:sz w:val="24"/>
                <w:szCs w:val="24"/>
              </w:rPr>
              <w:t>5</w:t>
            </w:r>
            <w:r>
              <w:rPr>
                <w:sz w:val="24"/>
                <w:szCs w:val="24"/>
              </w:rPr>
              <w:t>001</w:t>
            </w:r>
            <w:r w:rsidR="00E163B2">
              <w:rPr>
                <w:sz w:val="24"/>
                <w:szCs w:val="24"/>
              </w:rPr>
              <w:t>a</w:t>
            </w:r>
          </w:p>
        </w:tc>
        <w:tc>
          <w:tcPr>
            <w:tcW w:w="6565" w:type="dxa"/>
          </w:tcPr>
          <w:p w14:paraId="031DAAE9" w14:textId="1921D218" w:rsidR="00F84C23" w:rsidRPr="00E163B2" w:rsidRDefault="00F84C23" w:rsidP="0090212C">
            <w:pPr>
              <w:pStyle w:val="ListParagraph"/>
              <w:ind w:left="0"/>
              <w:rPr>
                <w:sz w:val="24"/>
                <w:szCs w:val="24"/>
              </w:rPr>
            </w:pPr>
            <w:r>
              <w:rPr>
                <w:i/>
                <w:iCs/>
                <w:sz w:val="24"/>
                <w:szCs w:val="24"/>
              </w:rPr>
              <w:t xml:space="preserve">ReportRighter </w:t>
            </w:r>
            <w:r w:rsidR="00E163B2">
              <w:rPr>
                <w:sz w:val="24"/>
                <w:szCs w:val="24"/>
              </w:rPr>
              <w:t>General Information</w:t>
            </w:r>
          </w:p>
        </w:tc>
      </w:tr>
      <w:tr w:rsidR="00E163B2" w14:paraId="0DB64DA6" w14:textId="77777777" w:rsidTr="0090212C">
        <w:tc>
          <w:tcPr>
            <w:tcW w:w="2425" w:type="dxa"/>
          </w:tcPr>
          <w:p w14:paraId="6BCF82D8" w14:textId="66FD707B" w:rsidR="00E163B2" w:rsidRDefault="00E163B2" w:rsidP="00E163B2">
            <w:pPr>
              <w:pStyle w:val="ListParagraph"/>
              <w:ind w:left="0"/>
              <w:rPr>
                <w:sz w:val="24"/>
                <w:szCs w:val="24"/>
              </w:rPr>
            </w:pPr>
            <w:r>
              <w:rPr>
                <w:sz w:val="24"/>
                <w:szCs w:val="24"/>
              </w:rPr>
              <w:t>WI5001</w:t>
            </w:r>
            <w:r>
              <w:rPr>
                <w:sz w:val="24"/>
                <w:szCs w:val="24"/>
              </w:rPr>
              <w:t>b</w:t>
            </w:r>
          </w:p>
        </w:tc>
        <w:tc>
          <w:tcPr>
            <w:tcW w:w="6565" w:type="dxa"/>
          </w:tcPr>
          <w:p w14:paraId="12DB9A2C" w14:textId="04402297" w:rsidR="00E163B2" w:rsidRPr="00E163B2" w:rsidRDefault="00E163B2" w:rsidP="00E163B2">
            <w:pPr>
              <w:pStyle w:val="ListParagraph"/>
              <w:ind w:left="0"/>
              <w:rPr>
                <w:sz w:val="24"/>
                <w:szCs w:val="24"/>
              </w:rPr>
            </w:pPr>
            <w:r>
              <w:rPr>
                <w:i/>
                <w:iCs/>
                <w:sz w:val="24"/>
                <w:szCs w:val="24"/>
              </w:rPr>
              <w:t>ReportRighter</w:t>
            </w:r>
            <w:r>
              <w:rPr>
                <w:sz w:val="24"/>
                <w:szCs w:val="24"/>
              </w:rPr>
              <w:t xml:space="preserve"> Purchasing and Provisioning</w:t>
            </w:r>
          </w:p>
        </w:tc>
      </w:tr>
      <w:tr w:rsidR="00E163B2" w14:paraId="221CBFA2" w14:textId="77777777" w:rsidTr="0090212C">
        <w:tc>
          <w:tcPr>
            <w:tcW w:w="2425" w:type="dxa"/>
          </w:tcPr>
          <w:p w14:paraId="1D114416" w14:textId="281961F5" w:rsidR="00E163B2" w:rsidRDefault="00E163B2" w:rsidP="00E163B2">
            <w:pPr>
              <w:pStyle w:val="ListParagraph"/>
              <w:ind w:left="0"/>
              <w:rPr>
                <w:sz w:val="24"/>
                <w:szCs w:val="24"/>
              </w:rPr>
            </w:pPr>
            <w:r>
              <w:rPr>
                <w:sz w:val="24"/>
                <w:szCs w:val="24"/>
              </w:rPr>
              <w:t>WI5001</w:t>
            </w:r>
            <w:r>
              <w:rPr>
                <w:sz w:val="24"/>
                <w:szCs w:val="24"/>
              </w:rPr>
              <w:t>c</w:t>
            </w:r>
          </w:p>
        </w:tc>
        <w:tc>
          <w:tcPr>
            <w:tcW w:w="6565" w:type="dxa"/>
          </w:tcPr>
          <w:p w14:paraId="3A6DD1F7" w14:textId="70E8527D" w:rsidR="00E163B2" w:rsidRPr="00E163B2" w:rsidRDefault="00E163B2" w:rsidP="00E163B2">
            <w:pPr>
              <w:pStyle w:val="ListParagraph"/>
              <w:ind w:left="0"/>
              <w:rPr>
                <w:sz w:val="24"/>
                <w:szCs w:val="24"/>
              </w:rPr>
            </w:pPr>
            <w:r>
              <w:rPr>
                <w:i/>
                <w:iCs/>
                <w:sz w:val="24"/>
                <w:szCs w:val="24"/>
              </w:rPr>
              <w:t>ReportRighter</w:t>
            </w:r>
            <w:r>
              <w:rPr>
                <w:sz w:val="24"/>
                <w:szCs w:val="24"/>
              </w:rPr>
              <w:t xml:space="preserve"> Validation Walkthrough</w:t>
            </w:r>
          </w:p>
        </w:tc>
      </w:tr>
      <w:tr w:rsidR="00E163B2" w14:paraId="47FD5415" w14:textId="77777777" w:rsidTr="0090212C">
        <w:tc>
          <w:tcPr>
            <w:tcW w:w="2425" w:type="dxa"/>
          </w:tcPr>
          <w:p w14:paraId="1505671B" w14:textId="787C4879" w:rsidR="00E163B2" w:rsidRDefault="00E163B2" w:rsidP="00E163B2">
            <w:pPr>
              <w:pStyle w:val="ListParagraph"/>
              <w:ind w:left="0"/>
              <w:rPr>
                <w:sz w:val="24"/>
                <w:szCs w:val="24"/>
              </w:rPr>
            </w:pPr>
            <w:r>
              <w:rPr>
                <w:sz w:val="24"/>
                <w:szCs w:val="24"/>
              </w:rPr>
              <w:t>VA</w:t>
            </w:r>
            <w:r>
              <w:rPr>
                <w:sz w:val="24"/>
                <w:szCs w:val="24"/>
              </w:rPr>
              <w:t>5001a</w:t>
            </w:r>
          </w:p>
        </w:tc>
        <w:tc>
          <w:tcPr>
            <w:tcW w:w="6565" w:type="dxa"/>
          </w:tcPr>
          <w:p w14:paraId="0B514629" w14:textId="261EE2A2" w:rsidR="00E163B2" w:rsidRDefault="00E163B2" w:rsidP="00E163B2">
            <w:pPr>
              <w:pStyle w:val="ListParagraph"/>
              <w:ind w:left="0"/>
              <w:rPr>
                <w:i/>
                <w:iCs/>
                <w:sz w:val="24"/>
                <w:szCs w:val="24"/>
              </w:rPr>
            </w:pPr>
            <w:r>
              <w:rPr>
                <w:i/>
                <w:iCs/>
                <w:sz w:val="24"/>
                <w:szCs w:val="24"/>
              </w:rPr>
              <w:t xml:space="preserve">ReportRighter </w:t>
            </w:r>
            <w:r>
              <w:rPr>
                <w:sz w:val="24"/>
                <w:szCs w:val="24"/>
              </w:rPr>
              <w:t>General Information</w:t>
            </w:r>
          </w:p>
        </w:tc>
      </w:tr>
      <w:tr w:rsidR="00E163B2" w14:paraId="5CF482FB" w14:textId="77777777" w:rsidTr="0090212C">
        <w:tc>
          <w:tcPr>
            <w:tcW w:w="2425" w:type="dxa"/>
          </w:tcPr>
          <w:p w14:paraId="72ABF1E9" w14:textId="2CC74A65" w:rsidR="00E163B2" w:rsidRDefault="00E163B2" w:rsidP="00E163B2">
            <w:pPr>
              <w:pStyle w:val="ListParagraph"/>
              <w:ind w:left="0"/>
              <w:rPr>
                <w:sz w:val="24"/>
                <w:szCs w:val="24"/>
              </w:rPr>
            </w:pPr>
            <w:r>
              <w:rPr>
                <w:sz w:val="24"/>
                <w:szCs w:val="24"/>
              </w:rPr>
              <w:t>VA</w:t>
            </w:r>
            <w:r>
              <w:rPr>
                <w:sz w:val="24"/>
                <w:szCs w:val="24"/>
              </w:rPr>
              <w:t>5001b</w:t>
            </w:r>
          </w:p>
        </w:tc>
        <w:tc>
          <w:tcPr>
            <w:tcW w:w="6565" w:type="dxa"/>
          </w:tcPr>
          <w:p w14:paraId="496C5B39" w14:textId="4E2247A9" w:rsidR="00E163B2" w:rsidRDefault="00E163B2" w:rsidP="00E163B2">
            <w:pPr>
              <w:pStyle w:val="ListParagraph"/>
              <w:ind w:left="0"/>
              <w:rPr>
                <w:i/>
                <w:iCs/>
                <w:sz w:val="24"/>
                <w:szCs w:val="24"/>
              </w:rPr>
            </w:pPr>
            <w:r>
              <w:rPr>
                <w:i/>
                <w:iCs/>
                <w:sz w:val="24"/>
                <w:szCs w:val="24"/>
              </w:rPr>
              <w:t>ReportRighter</w:t>
            </w:r>
            <w:r>
              <w:rPr>
                <w:sz w:val="24"/>
                <w:szCs w:val="24"/>
              </w:rPr>
              <w:t xml:space="preserve"> Purchasing and Provisioning</w:t>
            </w:r>
          </w:p>
        </w:tc>
      </w:tr>
      <w:tr w:rsidR="00E163B2" w14:paraId="66CA64B2" w14:textId="77777777" w:rsidTr="0090212C">
        <w:tc>
          <w:tcPr>
            <w:tcW w:w="2425" w:type="dxa"/>
          </w:tcPr>
          <w:p w14:paraId="4FC1B3F0" w14:textId="4FEC9619" w:rsidR="00E163B2" w:rsidRDefault="00E163B2" w:rsidP="00E163B2">
            <w:pPr>
              <w:pStyle w:val="ListParagraph"/>
              <w:ind w:left="0"/>
              <w:rPr>
                <w:sz w:val="24"/>
                <w:szCs w:val="24"/>
              </w:rPr>
            </w:pPr>
            <w:r>
              <w:rPr>
                <w:sz w:val="24"/>
                <w:szCs w:val="24"/>
              </w:rPr>
              <w:t>VA</w:t>
            </w:r>
            <w:r>
              <w:rPr>
                <w:sz w:val="24"/>
                <w:szCs w:val="24"/>
              </w:rPr>
              <w:t>5001c</w:t>
            </w:r>
          </w:p>
        </w:tc>
        <w:tc>
          <w:tcPr>
            <w:tcW w:w="6565" w:type="dxa"/>
          </w:tcPr>
          <w:p w14:paraId="5520CFA2" w14:textId="44473856" w:rsidR="00E163B2" w:rsidRDefault="00E163B2" w:rsidP="00E163B2">
            <w:pPr>
              <w:pStyle w:val="ListParagraph"/>
              <w:ind w:left="0"/>
              <w:rPr>
                <w:i/>
                <w:iCs/>
                <w:sz w:val="24"/>
                <w:szCs w:val="24"/>
              </w:rPr>
            </w:pPr>
            <w:r>
              <w:rPr>
                <w:i/>
                <w:iCs/>
                <w:sz w:val="24"/>
                <w:szCs w:val="24"/>
              </w:rPr>
              <w:t>ReportRighter</w:t>
            </w:r>
            <w:r>
              <w:rPr>
                <w:sz w:val="24"/>
                <w:szCs w:val="24"/>
              </w:rPr>
              <w:t xml:space="preserve"> Validation Walkthrough</w:t>
            </w:r>
          </w:p>
        </w:tc>
      </w:tr>
      <w:tr w:rsidR="00E163B2" w14:paraId="39ADF760" w14:textId="77777777" w:rsidTr="0090212C">
        <w:tc>
          <w:tcPr>
            <w:tcW w:w="2425" w:type="dxa"/>
          </w:tcPr>
          <w:p w14:paraId="7C636515" w14:textId="144616C5" w:rsidR="00E163B2" w:rsidRDefault="00E163B2" w:rsidP="00E163B2">
            <w:pPr>
              <w:pStyle w:val="ListParagraph"/>
              <w:ind w:left="0"/>
              <w:rPr>
                <w:sz w:val="24"/>
                <w:szCs w:val="24"/>
              </w:rPr>
            </w:pPr>
            <w:r>
              <w:rPr>
                <w:sz w:val="24"/>
                <w:szCs w:val="24"/>
              </w:rPr>
              <w:t>FMEA5001</w:t>
            </w:r>
          </w:p>
        </w:tc>
        <w:tc>
          <w:tcPr>
            <w:tcW w:w="6565" w:type="dxa"/>
          </w:tcPr>
          <w:p w14:paraId="0C29C66D" w14:textId="75E05BB6" w:rsidR="00E163B2" w:rsidRPr="001069C7" w:rsidRDefault="00E163B2" w:rsidP="00E163B2">
            <w:pPr>
              <w:pStyle w:val="ListParagraph"/>
              <w:ind w:left="0"/>
              <w:rPr>
                <w:sz w:val="24"/>
                <w:szCs w:val="24"/>
              </w:rPr>
            </w:pPr>
            <w:r>
              <w:rPr>
                <w:i/>
                <w:iCs/>
                <w:sz w:val="24"/>
                <w:szCs w:val="24"/>
              </w:rPr>
              <w:t>ReportRighter</w:t>
            </w:r>
            <w:r>
              <w:rPr>
                <w:sz w:val="24"/>
                <w:szCs w:val="24"/>
              </w:rPr>
              <w:t xml:space="preserve"> Risk Analysis</w:t>
            </w:r>
          </w:p>
        </w:tc>
      </w:tr>
    </w:tbl>
    <w:p w14:paraId="498467F7" w14:textId="77777777" w:rsidR="0090212C" w:rsidRPr="0090212C" w:rsidRDefault="0090212C" w:rsidP="0090212C">
      <w:pPr>
        <w:pStyle w:val="ListParagraph"/>
        <w:ind w:left="360"/>
        <w:rPr>
          <w:sz w:val="24"/>
          <w:szCs w:val="24"/>
        </w:rPr>
      </w:pPr>
    </w:p>
    <w:p w14:paraId="14B62085" w14:textId="7EB71637" w:rsidR="0090212C" w:rsidRPr="0090212C" w:rsidRDefault="0090212C" w:rsidP="000B459F">
      <w:pPr>
        <w:pStyle w:val="ListParagraph"/>
        <w:numPr>
          <w:ilvl w:val="0"/>
          <w:numId w:val="4"/>
        </w:numPr>
        <w:rPr>
          <w:sz w:val="24"/>
          <w:szCs w:val="24"/>
        </w:rPr>
      </w:pPr>
      <w:r>
        <w:rPr>
          <w:b/>
          <w:bCs/>
          <w:sz w:val="24"/>
          <w:szCs w:val="24"/>
        </w:rPr>
        <w:t>Responsibility</w:t>
      </w:r>
    </w:p>
    <w:p w14:paraId="7FC0007F" w14:textId="1C3C76E0" w:rsidR="00F84C23" w:rsidRDefault="00F84C23" w:rsidP="00F84C23">
      <w:pPr>
        <w:pStyle w:val="ListParagraph"/>
        <w:numPr>
          <w:ilvl w:val="1"/>
          <w:numId w:val="4"/>
        </w:numPr>
        <w:rPr>
          <w:sz w:val="24"/>
          <w:szCs w:val="24"/>
        </w:rPr>
      </w:pPr>
      <w:r>
        <w:rPr>
          <w:sz w:val="24"/>
          <w:szCs w:val="24"/>
        </w:rPr>
        <w:t xml:space="preserve">It is the responsibility of the Software Validation Engineer to ensure that all documentation relating to the use and validation of </w:t>
      </w:r>
      <w:r>
        <w:rPr>
          <w:i/>
          <w:iCs/>
          <w:sz w:val="24"/>
          <w:szCs w:val="24"/>
        </w:rPr>
        <w:t>ReportRighter</w:t>
      </w:r>
      <w:r>
        <w:rPr>
          <w:sz w:val="24"/>
          <w:szCs w:val="24"/>
        </w:rPr>
        <w:t xml:space="preserve"> is up to date and correct.</w:t>
      </w:r>
    </w:p>
    <w:p w14:paraId="56A92C4A" w14:textId="77777777" w:rsidR="00F84C23" w:rsidRPr="00F84C23" w:rsidRDefault="00F84C23" w:rsidP="00F84C23">
      <w:pPr>
        <w:pStyle w:val="ListParagraph"/>
        <w:ind w:left="792"/>
        <w:rPr>
          <w:sz w:val="24"/>
          <w:szCs w:val="24"/>
        </w:rPr>
      </w:pPr>
    </w:p>
    <w:p w14:paraId="15EAD7A8" w14:textId="222E64F3" w:rsidR="0090212C" w:rsidRPr="00F84C23" w:rsidRDefault="00F84C23" w:rsidP="0090212C">
      <w:pPr>
        <w:pStyle w:val="ListParagraph"/>
        <w:numPr>
          <w:ilvl w:val="0"/>
          <w:numId w:val="4"/>
        </w:numPr>
        <w:rPr>
          <w:sz w:val="24"/>
          <w:szCs w:val="24"/>
        </w:rPr>
      </w:pPr>
      <w:r>
        <w:rPr>
          <w:b/>
          <w:bCs/>
          <w:sz w:val="24"/>
          <w:szCs w:val="24"/>
        </w:rPr>
        <w:t>General Overview</w:t>
      </w:r>
    </w:p>
    <w:p w14:paraId="68E394BE" w14:textId="136D01E6" w:rsidR="00F84C23" w:rsidRDefault="00F84C23" w:rsidP="00F84C23">
      <w:pPr>
        <w:pStyle w:val="ListParagraph"/>
        <w:numPr>
          <w:ilvl w:val="1"/>
          <w:numId w:val="4"/>
        </w:numPr>
        <w:rPr>
          <w:sz w:val="24"/>
          <w:szCs w:val="24"/>
        </w:rPr>
      </w:pPr>
      <w:r>
        <w:rPr>
          <w:i/>
          <w:iCs/>
          <w:sz w:val="24"/>
          <w:szCs w:val="24"/>
        </w:rPr>
        <w:t>ReportRighter</w:t>
      </w:r>
      <w:r>
        <w:rPr>
          <w:sz w:val="24"/>
          <w:szCs w:val="24"/>
        </w:rPr>
        <w:t xml:space="preserve"> is a Microsoft Office web add-in that was designed to automate the report writing process. To increase efficiency, many organizations have implemented a standard set of document templates to be used for a variety of different reports. </w:t>
      </w:r>
      <w:r>
        <w:rPr>
          <w:i/>
          <w:iCs/>
          <w:sz w:val="24"/>
          <w:szCs w:val="24"/>
        </w:rPr>
        <w:t>ReportRighter</w:t>
      </w:r>
      <w:r>
        <w:rPr>
          <w:sz w:val="24"/>
          <w:szCs w:val="24"/>
        </w:rPr>
        <w:t xml:space="preserve"> takes these document templates one step further by </w:t>
      </w:r>
      <w:r w:rsidR="004552C0">
        <w:rPr>
          <w:sz w:val="24"/>
          <w:szCs w:val="24"/>
        </w:rPr>
        <w:t>creating import locations within the document template that import data from the same cells in Excel every time.</w:t>
      </w:r>
    </w:p>
    <w:p w14:paraId="57EE9A3D" w14:textId="2E6BD13B" w:rsidR="00374E93" w:rsidRDefault="00374E93" w:rsidP="00F84C23">
      <w:pPr>
        <w:pStyle w:val="ListParagraph"/>
        <w:numPr>
          <w:ilvl w:val="1"/>
          <w:numId w:val="4"/>
        </w:numPr>
        <w:rPr>
          <w:sz w:val="24"/>
          <w:szCs w:val="24"/>
        </w:rPr>
      </w:pPr>
      <w:r>
        <w:rPr>
          <w:i/>
          <w:iCs/>
          <w:sz w:val="24"/>
          <w:szCs w:val="24"/>
        </w:rPr>
        <w:t>ReportRighter</w:t>
      </w:r>
      <w:r>
        <w:rPr>
          <w:sz w:val="24"/>
          <w:szCs w:val="24"/>
        </w:rPr>
        <w:t xml:space="preserve"> targets both Microsoft Word and Excel. The </w:t>
      </w:r>
      <w:r>
        <w:rPr>
          <w:i/>
          <w:iCs/>
          <w:sz w:val="24"/>
          <w:szCs w:val="24"/>
        </w:rPr>
        <w:t>ReportRighter</w:t>
      </w:r>
      <w:r>
        <w:rPr>
          <w:sz w:val="24"/>
          <w:szCs w:val="24"/>
        </w:rPr>
        <w:t xml:space="preserve"> command group</w:t>
      </w:r>
      <w:r w:rsidR="004F2087">
        <w:rPr>
          <w:sz w:val="24"/>
          <w:szCs w:val="24"/>
        </w:rPr>
        <w:t xml:space="preserve"> is located in the right side of the </w:t>
      </w:r>
      <w:r w:rsidR="004F2087" w:rsidRPr="00496029">
        <w:rPr>
          <w:b/>
          <w:bCs/>
          <w:i/>
          <w:iCs/>
          <w:sz w:val="24"/>
          <w:szCs w:val="24"/>
        </w:rPr>
        <w:t>Home</w:t>
      </w:r>
      <w:r w:rsidR="004F2087">
        <w:rPr>
          <w:sz w:val="24"/>
          <w:szCs w:val="24"/>
        </w:rPr>
        <w:t xml:space="preserve"> tab of both applications.</w:t>
      </w:r>
    </w:p>
    <w:p w14:paraId="4D309E48" w14:textId="77777777" w:rsidR="00710985" w:rsidRDefault="00710985" w:rsidP="00710985">
      <w:pPr>
        <w:pStyle w:val="ListParagraph"/>
        <w:ind w:left="792"/>
        <w:rPr>
          <w:sz w:val="24"/>
          <w:szCs w:val="24"/>
        </w:rPr>
      </w:pPr>
    </w:p>
    <w:p w14:paraId="0F2E70CB" w14:textId="37EFDC1B" w:rsidR="00496029" w:rsidRPr="00496029" w:rsidRDefault="00496029" w:rsidP="00710985">
      <w:pPr>
        <w:pStyle w:val="ListParagraph"/>
        <w:numPr>
          <w:ilvl w:val="0"/>
          <w:numId w:val="4"/>
        </w:numPr>
        <w:rPr>
          <w:b/>
          <w:bCs/>
          <w:sz w:val="24"/>
          <w:szCs w:val="24"/>
        </w:rPr>
      </w:pPr>
      <w:r w:rsidRPr="00496029">
        <w:rPr>
          <w:b/>
          <w:bCs/>
          <w:sz w:val="24"/>
          <w:szCs w:val="24"/>
        </w:rPr>
        <w:t xml:space="preserve">The Goal of </w:t>
      </w:r>
      <w:r w:rsidRPr="00496029">
        <w:rPr>
          <w:b/>
          <w:bCs/>
          <w:i/>
          <w:iCs/>
          <w:sz w:val="24"/>
          <w:szCs w:val="24"/>
        </w:rPr>
        <w:t>ReportRighter</w:t>
      </w:r>
    </w:p>
    <w:p w14:paraId="0CD0B8B3" w14:textId="2C7A200F" w:rsidR="00496029" w:rsidRDefault="00496029" w:rsidP="00496029">
      <w:pPr>
        <w:pStyle w:val="ListParagraph"/>
        <w:numPr>
          <w:ilvl w:val="1"/>
          <w:numId w:val="4"/>
        </w:numPr>
        <w:rPr>
          <w:sz w:val="24"/>
          <w:szCs w:val="24"/>
        </w:rPr>
      </w:pPr>
      <w:r>
        <w:rPr>
          <w:sz w:val="24"/>
          <w:szCs w:val="24"/>
        </w:rPr>
        <w:t>Current State:</w:t>
      </w:r>
    </w:p>
    <w:p w14:paraId="07DBB82D" w14:textId="233B48E8" w:rsidR="00496029" w:rsidRDefault="00496029" w:rsidP="00496029">
      <w:pPr>
        <w:pStyle w:val="ListParagraph"/>
        <w:numPr>
          <w:ilvl w:val="2"/>
          <w:numId w:val="4"/>
        </w:numPr>
        <w:rPr>
          <w:sz w:val="24"/>
          <w:szCs w:val="24"/>
        </w:rPr>
      </w:pPr>
      <w:r w:rsidRPr="00496029">
        <w:rPr>
          <w:sz w:val="24"/>
          <w:szCs w:val="24"/>
        </w:rPr>
        <w:t>Writing reports is a time-consuming process that requires copying and pasting data and moving back and forth between Micros</w:t>
      </w:r>
      <w:r>
        <w:rPr>
          <w:sz w:val="24"/>
          <w:szCs w:val="24"/>
        </w:rPr>
        <w:t>o</w:t>
      </w:r>
      <w:r w:rsidRPr="00496029">
        <w:rPr>
          <w:sz w:val="24"/>
          <w:szCs w:val="24"/>
        </w:rPr>
        <w:t>ft Word and Excel.</w:t>
      </w:r>
    </w:p>
    <w:p w14:paraId="1F2F8733" w14:textId="0749547F" w:rsidR="00496029" w:rsidRDefault="00496029" w:rsidP="00496029">
      <w:pPr>
        <w:pStyle w:val="ListParagraph"/>
        <w:numPr>
          <w:ilvl w:val="1"/>
          <w:numId w:val="4"/>
        </w:numPr>
        <w:rPr>
          <w:sz w:val="24"/>
          <w:szCs w:val="24"/>
        </w:rPr>
      </w:pPr>
      <w:r>
        <w:rPr>
          <w:sz w:val="24"/>
          <w:szCs w:val="24"/>
        </w:rPr>
        <w:t>End State:</w:t>
      </w:r>
    </w:p>
    <w:p w14:paraId="6A37A0C5" w14:textId="16E1E86C" w:rsidR="00496029" w:rsidRPr="00496029" w:rsidRDefault="00496029" w:rsidP="00496029">
      <w:pPr>
        <w:pStyle w:val="ListParagraph"/>
        <w:numPr>
          <w:ilvl w:val="2"/>
          <w:numId w:val="4"/>
        </w:numPr>
        <w:rPr>
          <w:sz w:val="24"/>
          <w:szCs w:val="24"/>
        </w:rPr>
      </w:pPr>
      <w:r w:rsidRPr="00496029">
        <w:rPr>
          <w:sz w:val="24"/>
          <w:szCs w:val="24"/>
        </w:rPr>
        <w:t xml:space="preserve">Writing a report </w:t>
      </w:r>
      <w:r w:rsidR="00D107D1">
        <w:rPr>
          <w:sz w:val="24"/>
          <w:szCs w:val="24"/>
        </w:rPr>
        <w:t>does</w:t>
      </w:r>
      <w:r w:rsidRPr="00496029">
        <w:rPr>
          <w:sz w:val="24"/>
          <w:szCs w:val="24"/>
        </w:rPr>
        <w:t xml:space="preserve"> not require copying and pasting. The author should not have to switch between applications while writing.</w:t>
      </w:r>
      <w:r>
        <w:rPr>
          <w:sz w:val="24"/>
          <w:szCs w:val="24"/>
        </w:rPr>
        <w:t xml:space="preserve"> </w:t>
      </w:r>
      <w:r w:rsidRPr="00496029">
        <w:rPr>
          <w:sz w:val="24"/>
          <w:szCs w:val="24"/>
        </w:rPr>
        <w:t>Decrease waste associated with report writing. Focus report writing on the details not transcribing data. Less frustration from performing tedious tasks.</w:t>
      </w:r>
    </w:p>
    <w:p w14:paraId="657912D3" w14:textId="709E97B2" w:rsidR="00710985" w:rsidRPr="00710985" w:rsidRDefault="00710985" w:rsidP="00710985">
      <w:pPr>
        <w:pStyle w:val="ListParagraph"/>
        <w:numPr>
          <w:ilvl w:val="0"/>
          <w:numId w:val="4"/>
        </w:numPr>
        <w:rPr>
          <w:sz w:val="24"/>
          <w:szCs w:val="24"/>
        </w:rPr>
      </w:pPr>
      <w:r>
        <w:rPr>
          <w:b/>
          <w:bCs/>
          <w:i/>
          <w:iCs/>
          <w:sz w:val="24"/>
          <w:szCs w:val="24"/>
        </w:rPr>
        <w:lastRenderedPageBreak/>
        <w:t>ReportRighter</w:t>
      </w:r>
      <w:r>
        <w:rPr>
          <w:b/>
          <w:bCs/>
          <w:sz w:val="24"/>
          <w:szCs w:val="24"/>
        </w:rPr>
        <w:t xml:space="preserve"> in Word</w:t>
      </w:r>
    </w:p>
    <w:p w14:paraId="5632144B" w14:textId="6AD16C84" w:rsidR="00710985" w:rsidRDefault="004F2087" w:rsidP="00710985">
      <w:pPr>
        <w:pStyle w:val="ListParagraph"/>
        <w:numPr>
          <w:ilvl w:val="1"/>
          <w:numId w:val="4"/>
        </w:numPr>
        <w:rPr>
          <w:sz w:val="24"/>
          <w:szCs w:val="24"/>
        </w:rPr>
      </w:pPr>
      <w:r>
        <w:rPr>
          <w:sz w:val="24"/>
          <w:szCs w:val="24"/>
        </w:rPr>
        <w:t xml:space="preserve">The </w:t>
      </w:r>
      <w:r>
        <w:rPr>
          <w:i/>
          <w:iCs/>
          <w:sz w:val="24"/>
          <w:szCs w:val="24"/>
        </w:rPr>
        <w:t xml:space="preserve">ReportRighter </w:t>
      </w:r>
      <w:r>
        <w:rPr>
          <w:sz w:val="24"/>
          <w:szCs w:val="24"/>
        </w:rPr>
        <w:t xml:space="preserve">group contains three (3) buttons: </w:t>
      </w:r>
      <w:r>
        <w:rPr>
          <w:b/>
          <w:bCs/>
          <w:sz w:val="24"/>
          <w:szCs w:val="24"/>
        </w:rPr>
        <w:t>Import Data from Excel</w:t>
      </w:r>
      <w:r>
        <w:rPr>
          <w:sz w:val="24"/>
          <w:szCs w:val="24"/>
        </w:rPr>
        <w:t xml:space="preserve">, </w:t>
      </w:r>
      <w:r>
        <w:rPr>
          <w:b/>
          <w:bCs/>
          <w:sz w:val="24"/>
          <w:szCs w:val="24"/>
        </w:rPr>
        <w:t>Insert Cell Import</w:t>
      </w:r>
      <w:r>
        <w:rPr>
          <w:sz w:val="24"/>
          <w:szCs w:val="24"/>
        </w:rPr>
        <w:t xml:space="preserve">, and </w:t>
      </w:r>
      <w:r>
        <w:rPr>
          <w:b/>
          <w:bCs/>
          <w:sz w:val="24"/>
          <w:szCs w:val="24"/>
        </w:rPr>
        <w:t>Insert Shape Import</w:t>
      </w:r>
      <w:r>
        <w:rPr>
          <w:sz w:val="24"/>
          <w:szCs w:val="24"/>
        </w:rPr>
        <w:t xml:space="preserve">. </w:t>
      </w:r>
    </w:p>
    <w:p w14:paraId="7F3CF9F6" w14:textId="415DFCD6" w:rsidR="004F2087" w:rsidRDefault="004F2087" w:rsidP="00710985">
      <w:pPr>
        <w:pStyle w:val="ListParagraph"/>
        <w:numPr>
          <w:ilvl w:val="1"/>
          <w:numId w:val="4"/>
        </w:numPr>
        <w:rPr>
          <w:sz w:val="24"/>
          <w:szCs w:val="24"/>
        </w:rPr>
      </w:pPr>
      <w:r>
        <w:rPr>
          <w:sz w:val="24"/>
          <w:szCs w:val="24"/>
        </w:rPr>
        <w:t xml:space="preserve">The </w:t>
      </w:r>
      <w:r>
        <w:rPr>
          <w:b/>
          <w:bCs/>
          <w:sz w:val="24"/>
          <w:szCs w:val="24"/>
        </w:rPr>
        <w:t xml:space="preserve">Import Data from Excel </w:t>
      </w:r>
      <w:r w:rsidR="003266C8" w:rsidRPr="003266C8">
        <w:rPr>
          <w:sz w:val="24"/>
          <w:szCs w:val="24"/>
        </w:rPr>
        <w:t>button</w:t>
      </w:r>
      <w:r w:rsidR="003266C8">
        <w:rPr>
          <w:b/>
          <w:bCs/>
          <w:sz w:val="24"/>
          <w:szCs w:val="24"/>
        </w:rPr>
        <w:t xml:space="preserve"> </w:t>
      </w:r>
      <w:r>
        <w:rPr>
          <w:sz w:val="24"/>
          <w:szCs w:val="24"/>
        </w:rPr>
        <w:t xml:space="preserve">opens the </w:t>
      </w:r>
      <w:r>
        <w:rPr>
          <w:i/>
          <w:iCs/>
          <w:sz w:val="24"/>
          <w:szCs w:val="24"/>
        </w:rPr>
        <w:t>ReportRighter</w:t>
      </w:r>
      <w:r>
        <w:rPr>
          <w:sz w:val="24"/>
          <w:szCs w:val="24"/>
        </w:rPr>
        <w:t xml:space="preserve"> task pane. In this task pane the user can modify import settings, index through import locations</w:t>
      </w:r>
      <w:r w:rsidR="00B069B3">
        <w:rPr>
          <w:sz w:val="24"/>
          <w:szCs w:val="24"/>
        </w:rPr>
        <w:t>, and import data.</w:t>
      </w:r>
    </w:p>
    <w:p w14:paraId="5285942B" w14:textId="00B41425" w:rsidR="00B069B3" w:rsidRDefault="00B069B3" w:rsidP="00710985">
      <w:pPr>
        <w:pStyle w:val="ListParagraph"/>
        <w:numPr>
          <w:ilvl w:val="1"/>
          <w:numId w:val="4"/>
        </w:numPr>
        <w:rPr>
          <w:sz w:val="24"/>
          <w:szCs w:val="24"/>
        </w:rPr>
      </w:pPr>
      <w:r>
        <w:rPr>
          <w:sz w:val="24"/>
          <w:szCs w:val="24"/>
        </w:rPr>
        <w:t xml:space="preserve">The </w:t>
      </w:r>
      <w:r>
        <w:rPr>
          <w:b/>
          <w:bCs/>
          <w:sz w:val="24"/>
          <w:szCs w:val="24"/>
        </w:rPr>
        <w:t xml:space="preserve">Insert Cell Import </w:t>
      </w:r>
      <w:r>
        <w:rPr>
          <w:sz w:val="24"/>
          <w:szCs w:val="24"/>
        </w:rPr>
        <w:t>button converts the selected text into a custom control that will receive data from the specified cell when importing. This converts all text strings that match the selected text into import locations, just like find and replace.</w:t>
      </w:r>
    </w:p>
    <w:p w14:paraId="17756E8A" w14:textId="036A7071" w:rsidR="001638F0" w:rsidRDefault="001638F0" w:rsidP="00710985">
      <w:pPr>
        <w:pStyle w:val="ListParagraph"/>
        <w:numPr>
          <w:ilvl w:val="1"/>
          <w:numId w:val="4"/>
        </w:numPr>
        <w:rPr>
          <w:sz w:val="24"/>
          <w:szCs w:val="24"/>
        </w:rPr>
      </w:pPr>
      <w:r>
        <w:rPr>
          <w:sz w:val="24"/>
          <w:szCs w:val="24"/>
        </w:rPr>
        <w:t xml:space="preserve">The </w:t>
      </w:r>
      <w:r>
        <w:rPr>
          <w:b/>
          <w:bCs/>
          <w:sz w:val="24"/>
          <w:szCs w:val="24"/>
        </w:rPr>
        <w:t xml:space="preserve">Insert Shape Import </w:t>
      </w:r>
      <w:r w:rsidRPr="001638F0">
        <w:rPr>
          <w:sz w:val="24"/>
          <w:szCs w:val="24"/>
        </w:rPr>
        <w:t>button converts the selected text into a custom control that will be replaced with</w:t>
      </w:r>
      <w:r>
        <w:rPr>
          <w:sz w:val="24"/>
          <w:szCs w:val="24"/>
        </w:rPr>
        <w:t xml:space="preserve"> a placeholder image. Size this image to fit into your document template and when importing data from a workbook, it will be replaced with the specified shape from Excel and keep the size that you specified.</w:t>
      </w:r>
    </w:p>
    <w:p w14:paraId="28A866A2" w14:textId="77777777" w:rsidR="001E25A6" w:rsidRDefault="001E25A6" w:rsidP="001E25A6">
      <w:pPr>
        <w:pStyle w:val="ListParagraph"/>
        <w:ind w:left="792"/>
        <w:rPr>
          <w:sz w:val="24"/>
          <w:szCs w:val="24"/>
        </w:rPr>
      </w:pPr>
    </w:p>
    <w:p w14:paraId="5CEAB9B4" w14:textId="18855733" w:rsidR="001E25A6" w:rsidRPr="001E25A6" w:rsidRDefault="001E25A6" w:rsidP="001E25A6">
      <w:pPr>
        <w:pStyle w:val="ListParagraph"/>
        <w:numPr>
          <w:ilvl w:val="0"/>
          <w:numId w:val="4"/>
        </w:numPr>
        <w:rPr>
          <w:sz w:val="24"/>
          <w:szCs w:val="24"/>
        </w:rPr>
      </w:pPr>
      <w:r>
        <w:rPr>
          <w:b/>
          <w:bCs/>
          <w:i/>
          <w:iCs/>
          <w:sz w:val="24"/>
          <w:szCs w:val="24"/>
        </w:rPr>
        <w:t>ReportRighter</w:t>
      </w:r>
      <w:r>
        <w:rPr>
          <w:b/>
          <w:bCs/>
          <w:sz w:val="24"/>
          <w:szCs w:val="24"/>
        </w:rPr>
        <w:t xml:space="preserve"> in Excel</w:t>
      </w:r>
    </w:p>
    <w:p w14:paraId="4E6F0A3B" w14:textId="7511886D" w:rsidR="001E25A6" w:rsidRDefault="001E25A6" w:rsidP="001E25A6">
      <w:pPr>
        <w:pStyle w:val="ListParagraph"/>
        <w:numPr>
          <w:ilvl w:val="1"/>
          <w:numId w:val="4"/>
        </w:numPr>
        <w:rPr>
          <w:sz w:val="24"/>
          <w:szCs w:val="24"/>
        </w:rPr>
      </w:pPr>
      <w:r>
        <w:rPr>
          <w:sz w:val="24"/>
          <w:szCs w:val="24"/>
        </w:rPr>
        <w:t xml:space="preserve">The </w:t>
      </w:r>
      <w:r>
        <w:rPr>
          <w:i/>
          <w:iCs/>
          <w:sz w:val="24"/>
          <w:szCs w:val="24"/>
        </w:rPr>
        <w:t>ReportRighter</w:t>
      </w:r>
      <w:r>
        <w:rPr>
          <w:sz w:val="24"/>
          <w:szCs w:val="24"/>
        </w:rPr>
        <w:t xml:space="preserve"> group in Excel only contains one (1) button: </w:t>
      </w:r>
      <w:r w:rsidR="00B21100">
        <w:rPr>
          <w:b/>
          <w:bCs/>
          <w:sz w:val="24"/>
          <w:szCs w:val="24"/>
        </w:rPr>
        <w:t>Compile Workbook</w:t>
      </w:r>
      <w:r>
        <w:rPr>
          <w:sz w:val="24"/>
          <w:szCs w:val="24"/>
        </w:rPr>
        <w:t xml:space="preserve">. This button </w:t>
      </w:r>
      <w:r w:rsidR="004B608F">
        <w:rPr>
          <w:sz w:val="24"/>
          <w:szCs w:val="24"/>
        </w:rPr>
        <w:t xml:space="preserve">compiles the workbook so that it can be read by </w:t>
      </w:r>
      <w:r w:rsidR="004B608F">
        <w:rPr>
          <w:i/>
          <w:iCs/>
          <w:sz w:val="24"/>
          <w:szCs w:val="24"/>
        </w:rPr>
        <w:t xml:space="preserve">ReportRighter. </w:t>
      </w:r>
      <w:r w:rsidR="004B608F">
        <w:rPr>
          <w:sz w:val="24"/>
          <w:szCs w:val="24"/>
        </w:rPr>
        <w:t xml:space="preserve">The button will create a task pane that notifies the user when the workbook has been successfully compiled. </w:t>
      </w:r>
    </w:p>
    <w:p w14:paraId="0A0486D8" w14:textId="77777777" w:rsidR="004552C0" w:rsidRPr="00F84C23" w:rsidRDefault="004552C0" w:rsidP="004552C0">
      <w:pPr>
        <w:pStyle w:val="ListParagraph"/>
        <w:ind w:left="792"/>
        <w:rPr>
          <w:sz w:val="24"/>
          <w:szCs w:val="24"/>
        </w:rPr>
      </w:pPr>
    </w:p>
    <w:p w14:paraId="6EF964D8" w14:textId="10BD204F" w:rsidR="00496029" w:rsidRPr="001638F0" w:rsidRDefault="001638F0" w:rsidP="00496029">
      <w:pPr>
        <w:pStyle w:val="ListParagraph"/>
        <w:numPr>
          <w:ilvl w:val="0"/>
          <w:numId w:val="4"/>
        </w:numPr>
        <w:rPr>
          <w:sz w:val="24"/>
          <w:szCs w:val="24"/>
        </w:rPr>
      </w:pPr>
      <w:r>
        <w:rPr>
          <w:b/>
          <w:bCs/>
          <w:sz w:val="24"/>
          <w:szCs w:val="24"/>
        </w:rPr>
        <w:t>Standard Documents Every Time</w:t>
      </w:r>
    </w:p>
    <w:p w14:paraId="428D24DB" w14:textId="17B6F75A" w:rsidR="001638F0" w:rsidRPr="0090212C" w:rsidRDefault="001638F0" w:rsidP="001638F0">
      <w:pPr>
        <w:pStyle w:val="ListParagraph"/>
        <w:numPr>
          <w:ilvl w:val="1"/>
          <w:numId w:val="4"/>
        </w:numPr>
        <w:rPr>
          <w:sz w:val="24"/>
          <w:szCs w:val="24"/>
        </w:rPr>
      </w:pPr>
      <w:r>
        <w:rPr>
          <w:sz w:val="24"/>
          <w:szCs w:val="24"/>
        </w:rPr>
        <w:t xml:space="preserve">After setting up the document template with </w:t>
      </w:r>
      <w:r>
        <w:rPr>
          <w:i/>
          <w:iCs/>
          <w:sz w:val="24"/>
          <w:szCs w:val="24"/>
        </w:rPr>
        <w:t>ReportRighter</w:t>
      </w:r>
      <w:r w:rsidR="0015789E">
        <w:rPr>
          <w:sz w:val="24"/>
          <w:szCs w:val="24"/>
        </w:rPr>
        <w:t xml:space="preserve"> all import settings are saved within the document and every time that a new report is written it will retrieve data the same.</w:t>
      </w:r>
    </w:p>
    <w:sectPr w:rsidR="001638F0" w:rsidRPr="0090212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7D10C" w14:textId="77777777" w:rsidR="00C82039" w:rsidRDefault="00C82039" w:rsidP="0040080A">
      <w:pPr>
        <w:spacing w:after="0" w:line="240" w:lineRule="auto"/>
      </w:pPr>
      <w:r>
        <w:separator/>
      </w:r>
    </w:p>
  </w:endnote>
  <w:endnote w:type="continuationSeparator" w:id="0">
    <w:p w14:paraId="4F91B0A7" w14:textId="77777777" w:rsidR="00C82039" w:rsidRDefault="00C82039" w:rsidP="0040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546888"/>
      <w:docPartObj>
        <w:docPartGallery w:val="Page Numbers (Bottom of Page)"/>
        <w:docPartUnique/>
      </w:docPartObj>
    </w:sdtPr>
    <w:sdtContent>
      <w:sdt>
        <w:sdtPr>
          <w:id w:val="1728636285"/>
          <w:docPartObj>
            <w:docPartGallery w:val="Page Numbers (Top of Page)"/>
            <w:docPartUnique/>
          </w:docPartObj>
        </w:sdtPr>
        <w:sdtContent>
          <w:p w14:paraId="208359AF" w14:textId="2867452D" w:rsidR="000B459F" w:rsidRPr="000B459F" w:rsidRDefault="000B459F">
            <w:pPr>
              <w:pStyle w:val="Footer"/>
              <w:jc w:val="center"/>
            </w:pPr>
            <w:r w:rsidRPr="000B459F">
              <w:t xml:space="preserve">Page </w:t>
            </w:r>
            <w:r w:rsidRPr="000B459F">
              <w:rPr>
                <w:sz w:val="24"/>
                <w:szCs w:val="24"/>
              </w:rPr>
              <w:fldChar w:fldCharType="begin"/>
            </w:r>
            <w:r w:rsidRPr="000B459F">
              <w:instrText xml:space="preserve"> PAGE </w:instrText>
            </w:r>
            <w:r w:rsidRPr="000B459F">
              <w:rPr>
                <w:sz w:val="24"/>
                <w:szCs w:val="24"/>
              </w:rPr>
              <w:fldChar w:fldCharType="separate"/>
            </w:r>
            <w:r w:rsidRPr="000B459F">
              <w:rPr>
                <w:noProof/>
              </w:rPr>
              <w:t>2</w:t>
            </w:r>
            <w:r w:rsidRPr="000B459F">
              <w:rPr>
                <w:sz w:val="24"/>
                <w:szCs w:val="24"/>
              </w:rPr>
              <w:fldChar w:fldCharType="end"/>
            </w:r>
            <w:r w:rsidRPr="000B459F">
              <w:t xml:space="preserve"> of </w:t>
            </w:r>
            <w:fldSimple w:instr=" NUMPAGES  ">
              <w:r w:rsidRPr="000B459F">
                <w:rPr>
                  <w:noProof/>
                </w:rPr>
                <w:t>2</w:t>
              </w:r>
            </w:fldSimple>
          </w:p>
        </w:sdtContent>
      </w:sdt>
    </w:sdtContent>
  </w:sdt>
  <w:p w14:paraId="66CE2B2A" w14:textId="3E4742EB" w:rsidR="0040080A" w:rsidRPr="000B459F" w:rsidRDefault="000B459F" w:rsidP="000B459F">
    <w:pPr>
      <w:pStyle w:val="Footer"/>
      <w:jc w:val="center"/>
      <w:rPr>
        <w:sz w:val="18"/>
        <w:szCs w:val="18"/>
      </w:rPr>
    </w:pPr>
    <w:r w:rsidRPr="000B459F">
      <w:rPr>
        <w:sz w:val="18"/>
        <w:szCs w:val="18"/>
      </w:rPr>
      <w:t>This document is property of Lucius LaFromboise Enterprises, LLC and is considered confidential and proprietary information and may not be reproduced, published, or disclosed without written authorization from Lucius LaFromboise Enterprises.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00DE2" w14:textId="77777777" w:rsidR="00C82039" w:rsidRDefault="00C82039" w:rsidP="0040080A">
      <w:pPr>
        <w:spacing w:after="0" w:line="240" w:lineRule="auto"/>
      </w:pPr>
      <w:r>
        <w:separator/>
      </w:r>
    </w:p>
  </w:footnote>
  <w:footnote w:type="continuationSeparator" w:id="0">
    <w:p w14:paraId="4F8B092F" w14:textId="77777777" w:rsidR="00C82039" w:rsidRDefault="00C82039" w:rsidP="0040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65"/>
      <w:gridCol w:w="630"/>
      <w:gridCol w:w="5580"/>
      <w:gridCol w:w="1975"/>
    </w:tblGrid>
    <w:tr w:rsidR="00D65F7D" w14:paraId="1D1CB59A" w14:textId="77777777" w:rsidTr="0040080A">
      <w:tc>
        <w:tcPr>
          <w:tcW w:w="1165" w:type="dxa"/>
          <w:tcBorders>
            <w:top w:val="single" w:sz="4" w:space="0" w:color="A6A6A6" w:themeColor="background1" w:themeShade="A6"/>
            <w:left w:val="single" w:sz="4" w:space="0" w:color="A5A5A5" w:themeColor="accent3"/>
          </w:tcBorders>
        </w:tcPr>
        <w:p w14:paraId="1E3F2216" w14:textId="040210FB" w:rsidR="00D65F7D" w:rsidRPr="0040080A" w:rsidRDefault="00D65F7D" w:rsidP="0040080A">
          <w:pPr>
            <w:pStyle w:val="Header"/>
            <w:rPr>
              <w:color w:val="767171" w:themeColor="background2" w:themeShade="80"/>
            </w:rPr>
          </w:pPr>
          <w:r w:rsidRPr="0040080A">
            <w:rPr>
              <w:color w:val="767171" w:themeColor="background2" w:themeShade="80"/>
            </w:rPr>
            <w:t>Doc#</w:t>
          </w:r>
        </w:p>
      </w:tc>
      <w:tc>
        <w:tcPr>
          <w:tcW w:w="630" w:type="dxa"/>
          <w:tcBorders>
            <w:top w:val="single" w:sz="4" w:space="0" w:color="A6A6A6" w:themeColor="background1" w:themeShade="A6"/>
          </w:tcBorders>
        </w:tcPr>
        <w:p w14:paraId="770B6946" w14:textId="681346EA" w:rsidR="00D65F7D" w:rsidRPr="0040080A" w:rsidRDefault="00D65F7D" w:rsidP="0040080A">
          <w:pPr>
            <w:pStyle w:val="Header"/>
            <w:rPr>
              <w:color w:val="767171" w:themeColor="background2" w:themeShade="80"/>
            </w:rPr>
          </w:pPr>
          <w:r w:rsidRPr="0040080A">
            <w:rPr>
              <w:color w:val="767171" w:themeColor="background2" w:themeShade="80"/>
            </w:rPr>
            <w:t>Rev</w:t>
          </w:r>
        </w:p>
      </w:tc>
      <w:tc>
        <w:tcPr>
          <w:tcW w:w="5580" w:type="dxa"/>
          <w:tcBorders>
            <w:top w:val="single" w:sz="4" w:space="0" w:color="A6A6A6" w:themeColor="background1" w:themeShade="A6"/>
          </w:tcBorders>
        </w:tcPr>
        <w:p w14:paraId="0BD2A6FB" w14:textId="145D1ABE" w:rsidR="00D65F7D" w:rsidRPr="0040080A" w:rsidRDefault="00D65F7D" w:rsidP="0040080A">
          <w:pPr>
            <w:pStyle w:val="Header"/>
            <w:jc w:val="center"/>
            <w:rPr>
              <w:color w:val="767171" w:themeColor="background2" w:themeShade="80"/>
            </w:rPr>
          </w:pPr>
          <w:r w:rsidRPr="0040080A">
            <w:rPr>
              <w:color w:val="767171" w:themeColor="background2" w:themeShade="80"/>
            </w:rPr>
            <w:t>Standard Operating Procedure</w:t>
          </w:r>
        </w:p>
      </w:tc>
      <w:tc>
        <w:tcPr>
          <w:tcW w:w="1975" w:type="dxa"/>
          <w:vMerge w:val="restart"/>
          <w:tcBorders>
            <w:top w:val="single" w:sz="4" w:space="0" w:color="A6A6A6" w:themeColor="background1" w:themeShade="A6"/>
            <w:right w:val="single" w:sz="4" w:space="0" w:color="A5A5A5" w:themeColor="accent3"/>
          </w:tcBorders>
        </w:tcPr>
        <w:p w14:paraId="2B5CAB19" w14:textId="0BDE85A9" w:rsidR="00D65F7D" w:rsidRPr="0040080A" w:rsidRDefault="00D65F7D" w:rsidP="00D65F7D">
          <w:pPr>
            <w:pStyle w:val="Header"/>
            <w:jc w:val="right"/>
            <w:rPr>
              <w:color w:val="A6A6A6" w:themeColor="background1" w:themeShade="A6"/>
            </w:rPr>
          </w:pPr>
          <w:r>
            <w:rPr>
              <w:noProof/>
              <w:color w:val="A6A6A6" w:themeColor="background1" w:themeShade="A6"/>
            </w:rPr>
            <w:drawing>
              <wp:inline distT="0" distB="0" distL="0" distR="0" wp14:anchorId="72BA65BB" wp14:editId="60D0D1A8">
                <wp:extent cx="613271" cy="38100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5682" cy="382498"/>
                        </a:xfrm>
                        <a:prstGeom prst="rect">
                          <a:avLst/>
                        </a:prstGeom>
                      </pic:spPr>
                    </pic:pic>
                  </a:graphicData>
                </a:graphic>
              </wp:inline>
            </w:drawing>
          </w:r>
        </w:p>
      </w:tc>
    </w:tr>
    <w:tr w:rsidR="00D65F7D" w14:paraId="7508007A" w14:textId="77777777" w:rsidTr="00D65F7D">
      <w:tc>
        <w:tcPr>
          <w:tcW w:w="1165" w:type="dxa"/>
          <w:tcBorders>
            <w:left w:val="single" w:sz="4" w:space="0" w:color="A5A5A5" w:themeColor="accent3"/>
            <w:bottom w:val="single" w:sz="4" w:space="0" w:color="A5A5A5" w:themeColor="accent3"/>
          </w:tcBorders>
        </w:tcPr>
        <w:p w14:paraId="6E96442B" w14:textId="357E7D02" w:rsidR="00D65F7D" w:rsidRPr="0040080A" w:rsidRDefault="00D65F7D" w:rsidP="0040080A">
          <w:pPr>
            <w:pStyle w:val="Header"/>
            <w:rPr>
              <w:b/>
              <w:bCs/>
              <w:sz w:val="24"/>
              <w:szCs w:val="24"/>
            </w:rPr>
          </w:pPr>
          <w:r>
            <w:rPr>
              <w:b/>
              <w:bCs/>
              <w:sz w:val="24"/>
              <w:szCs w:val="24"/>
            </w:rPr>
            <w:t>SOP</w:t>
          </w:r>
          <w:r w:rsidR="00495236">
            <w:rPr>
              <w:b/>
              <w:bCs/>
              <w:sz w:val="24"/>
              <w:szCs w:val="24"/>
            </w:rPr>
            <w:t>500</w:t>
          </w:r>
          <w:r>
            <w:rPr>
              <w:b/>
              <w:bCs/>
              <w:sz w:val="24"/>
              <w:szCs w:val="24"/>
            </w:rPr>
            <w:t>1</w:t>
          </w:r>
        </w:p>
      </w:tc>
      <w:tc>
        <w:tcPr>
          <w:tcW w:w="630" w:type="dxa"/>
          <w:tcBorders>
            <w:bottom w:val="single" w:sz="4" w:space="0" w:color="A5A5A5" w:themeColor="accent3"/>
          </w:tcBorders>
        </w:tcPr>
        <w:p w14:paraId="15C219EA" w14:textId="4E5F4FD0" w:rsidR="00D65F7D" w:rsidRPr="0040080A" w:rsidRDefault="00D65F7D" w:rsidP="0040080A">
          <w:pPr>
            <w:pStyle w:val="Header"/>
            <w:rPr>
              <w:b/>
              <w:bCs/>
              <w:sz w:val="24"/>
              <w:szCs w:val="24"/>
            </w:rPr>
          </w:pPr>
          <w:r>
            <w:rPr>
              <w:b/>
              <w:bCs/>
              <w:sz w:val="24"/>
              <w:szCs w:val="24"/>
            </w:rPr>
            <w:t>01</w:t>
          </w:r>
        </w:p>
      </w:tc>
      <w:tc>
        <w:tcPr>
          <w:tcW w:w="5580" w:type="dxa"/>
          <w:tcBorders>
            <w:bottom w:val="single" w:sz="4" w:space="0" w:color="A5A5A5" w:themeColor="accent3"/>
          </w:tcBorders>
        </w:tcPr>
        <w:p w14:paraId="5268D5E3" w14:textId="09B14E29" w:rsidR="00D65F7D" w:rsidRPr="00435A21" w:rsidRDefault="00D65F7D" w:rsidP="0040080A">
          <w:pPr>
            <w:pStyle w:val="Header"/>
            <w:jc w:val="center"/>
            <w:rPr>
              <w:b/>
              <w:bCs/>
              <w:sz w:val="24"/>
              <w:szCs w:val="24"/>
            </w:rPr>
          </w:pPr>
          <w:r>
            <w:rPr>
              <w:b/>
              <w:bCs/>
              <w:i/>
              <w:iCs/>
              <w:sz w:val="24"/>
              <w:szCs w:val="24"/>
            </w:rPr>
            <w:t>ReportRighter</w:t>
          </w:r>
        </w:p>
      </w:tc>
      <w:tc>
        <w:tcPr>
          <w:tcW w:w="1975" w:type="dxa"/>
          <w:vMerge/>
          <w:tcBorders>
            <w:bottom w:val="single" w:sz="4" w:space="0" w:color="A5A5A5" w:themeColor="accent3"/>
            <w:right w:val="single" w:sz="4" w:space="0" w:color="A5A5A5" w:themeColor="accent3"/>
          </w:tcBorders>
        </w:tcPr>
        <w:p w14:paraId="1AE241EE" w14:textId="77777777" w:rsidR="00D65F7D" w:rsidRPr="0040080A" w:rsidRDefault="00D65F7D">
          <w:pPr>
            <w:pStyle w:val="Header"/>
            <w:rPr>
              <w:b/>
              <w:bCs/>
              <w:sz w:val="24"/>
              <w:szCs w:val="24"/>
            </w:rPr>
          </w:pPr>
        </w:p>
      </w:tc>
    </w:tr>
  </w:tbl>
  <w:p w14:paraId="21FC484B" w14:textId="589B0879" w:rsidR="0040080A" w:rsidRDefault="00400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30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FDA51BF"/>
    <w:multiLevelType w:val="multilevel"/>
    <w:tmpl w:val="854E99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none"/>
      <w:lvlText w:val="-"/>
      <w:lvlJc w:val="left"/>
      <w:pPr>
        <w:ind w:left="2232" w:hanging="792"/>
      </w:pPr>
      <w:rPr>
        <w:rFonts w:hint="default"/>
      </w:rPr>
    </w:lvl>
    <w:lvl w:ilvl="5">
      <w:start w:val="1"/>
      <w:numFmt w:val="none"/>
      <w:lvlText w:val="&gt;"/>
      <w:lvlJc w:val="left"/>
      <w:pPr>
        <w:ind w:left="2736" w:hanging="936"/>
      </w:pPr>
      <w:rPr>
        <w:rFonts w:hint="default"/>
      </w:rPr>
    </w:lvl>
    <w:lvl w:ilvl="6">
      <w:start w:val="1"/>
      <w:numFmt w:val="none"/>
      <w:lvlText w:val="-"/>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E30E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A63932"/>
    <w:multiLevelType w:val="multilevel"/>
    <w:tmpl w:val="1A2EE0A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none"/>
      <w:lvlText w:val="-"/>
      <w:lvlJc w:val="left"/>
      <w:pPr>
        <w:ind w:left="2232" w:hanging="792"/>
      </w:pPr>
      <w:rPr>
        <w:rFonts w:hint="default"/>
      </w:rPr>
    </w:lvl>
    <w:lvl w:ilvl="5">
      <w:start w:val="1"/>
      <w:numFmt w:val="none"/>
      <w:lvlText w:val="&gt;"/>
      <w:lvlJc w:val="left"/>
      <w:pPr>
        <w:ind w:left="2736" w:hanging="936"/>
      </w:pPr>
      <w:rPr>
        <w:rFonts w:hint="default"/>
      </w:rPr>
    </w:lvl>
    <w:lvl w:ilvl="6">
      <w:start w:val="1"/>
      <w:numFmt w:val="none"/>
      <w:lvlText w:val="-"/>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313760">
    <w:abstractNumId w:val="0"/>
  </w:num>
  <w:num w:numId="2" w16cid:durableId="1105467264">
    <w:abstractNumId w:val="2"/>
  </w:num>
  <w:num w:numId="3" w16cid:durableId="1391149001">
    <w:abstractNumId w:val="1"/>
  </w:num>
  <w:num w:numId="4" w16cid:durableId="1674600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0F"/>
    <w:rsid w:val="0000070F"/>
    <w:rsid w:val="000B459F"/>
    <w:rsid w:val="000C0F6B"/>
    <w:rsid w:val="0010003A"/>
    <w:rsid w:val="001069C7"/>
    <w:rsid w:val="0010700B"/>
    <w:rsid w:val="00140150"/>
    <w:rsid w:val="0015789E"/>
    <w:rsid w:val="001638F0"/>
    <w:rsid w:val="001710DD"/>
    <w:rsid w:val="001A13EC"/>
    <w:rsid w:val="001E25A6"/>
    <w:rsid w:val="002F450C"/>
    <w:rsid w:val="002F6571"/>
    <w:rsid w:val="003266C8"/>
    <w:rsid w:val="00374E93"/>
    <w:rsid w:val="003D494C"/>
    <w:rsid w:val="0040080A"/>
    <w:rsid w:val="00435A21"/>
    <w:rsid w:val="004552C0"/>
    <w:rsid w:val="00495236"/>
    <w:rsid w:val="00496029"/>
    <w:rsid w:val="004A2317"/>
    <w:rsid w:val="004B608F"/>
    <w:rsid w:val="004F2087"/>
    <w:rsid w:val="00537DC8"/>
    <w:rsid w:val="00546E89"/>
    <w:rsid w:val="00710985"/>
    <w:rsid w:val="00732221"/>
    <w:rsid w:val="007C470A"/>
    <w:rsid w:val="00815F2F"/>
    <w:rsid w:val="0086578D"/>
    <w:rsid w:val="008A27EB"/>
    <w:rsid w:val="0090212C"/>
    <w:rsid w:val="009B2AD4"/>
    <w:rsid w:val="009C69B2"/>
    <w:rsid w:val="00B069B3"/>
    <w:rsid w:val="00B21100"/>
    <w:rsid w:val="00B37A41"/>
    <w:rsid w:val="00B83357"/>
    <w:rsid w:val="00BA6B90"/>
    <w:rsid w:val="00C82039"/>
    <w:rsid w:val="00D107D1"/>
    <w:rsid w:val="00D65F7D"/>
    <w:rsid w:val="00E163B2"/>
    <w:rsid w:val="00E61BF8"/>
    <w:rsid w:val="00F8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4D20E"/>
  <w15:chartTrackingRefBased/>
  <w15:docId w15:val="{8EFE8F13-FB76-4543-BE79-11BF3FD5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0A"/>
  </w:style>
  <w:style w:type="paragraph" w:styleId="Footer">
    <w:name w:val="footer"/>
    <w:basedOn w:val="Normal"/>
    <w:link w:val="FooterChar"/>
    <w:uiPriority w:val="99"/>
    <w:unhideWhenUsed/>
    <w:rsid w:val="00400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0A"/>
  </w:style>
  <w:style w:type="table" w:styleId="TableGrid">
    <w:name w:val="Table Grid"/>
    <w:basedOn w:val="TableNormal"/>
    <w:uiPriority w:val="39"/>
    <w:rsid w:val="00400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389679">
      <w:bodyDiv w:val="1"/>
      <w:marLeft w:val="0"/>
      <w:marRight w:val="0"/>
      <w:marTop w:val="0"/>
      <w:marBottom w:val="0"/>
      <w:divBdr>
        <w:top w:val="none" w:sz="0" w:space="0" w:color="auto"/>
        <w:left w:val="none" w:sz="0" w:space="0" w:color="auto"/>
        <w:bottom w:val="none" w:sz="0" w:space="0" w:color="auto"/>
        <w:right w:val="none" w:sz="0" w:space="0" w:color="auto"/>
      </w:divBdr>
      <w:divsChild>
        <w:div w:id="912005815">
          <w:marLeft w:val="0"/>
          <w:marRight w:val="0"/>
          <w:marTop w:val="0"/>
          <w:marBottom w:val="0"/>
          <w:divBdr>
            <w:top w:val="none" w:sz="0" w:space="0" w:color="auto"/>
            <w:left w:val="none" w:sz="0" w:space="0" w:color="auto"/>
            <w:bottom w:val="none" w:sz="0" w:space="0" w:color="auto"/>
            <w:right w:val="none" w:sz="0" w:space="0" w:color="auto"/>
          </w:divBdr>
          <w:divsChild>
            <w:div w:id="10181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Lucius LaFromboise</dc:creator>
  <cp:keywords/>
  <dc:description/>
  <cp:lastModifiedBy>ReportRighter Support</cp:lastModifiedBy>
  <cp:revision>22</cp:revision>
  <dcterms:created xsi:type="dcterms:W3CDTF">2022-06-07T11:50:00Z</dcterms:created>
  <dcterms:modified xsi:type="dcterms:W3CDTF">2022-07-28T01:24:00Z</dcterms:modified>
</cp:coreProperties>
</file>